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678" w:afterAutospacing="0" w:line="660" w:lineRule="atLeast"/>
        <w:ind w:left="0" w:right="0"/>
        <w:jc w:val="center"/>
        <w:rPr>
          <w:sz w:val="21"/>
          <w:szCs w:val="21"/>
        </w:rPr>
      </w:pPr>
      <w:bookmarkStart w:id="0" w:name="_GoBack"/>
      <w:r>
        <w:rPr>
          <w:rStyle w:val="4"/>
          <w:rFonts w:hint="eastAsia" w:ascii="Arial" w:hAnsi="Arial" w:eastAsia="微软雅黑" w:cs="Arial"/>
          <w:b/>
          <w:i w:val="0"/>
          <w:caps w:val="0"/>
          <w:color w:val="000000"/>
          <w:spacing w:val="0"/>
          <w:sz w:val="24"/>
          <w:szCs w:val="24"/>
          <w:shd w:val="clear" w:fill="FFFFFF"/>
          <w:lang w:val="en-US" w:eastAsia="zh-CN"/>
        </w:rPr>
        <w:t>附件：</w:t>
      </w:r>
      <w:r>
        <w:rPr>
          <w:rStyle w:val="4"/>
          <w:rFonts w:ascii="Arial" w:hAnsi="Arial" w:eastAsia="微软雅黑" w:cs="Arial"/>
          <w:b/>
          <w:i w:val="0"/>
          <w:caps w:val="0"/>
          <w:color w:val="000000"/>
          <w:spacing w:val="0"/>
          <w:sz w:val="24"/>
          <w:szCs w:val="24"/>
          <w:shd w:val="clear" w:fill="FFFFFF"/>
        </w:rPr>
        <w:t>国家知识产权局第十五批商标业务受理窗口名单</w:t>
      </w:r>
    </w:p>
    <w:bookmarkEnd w:id="0"/>
    <w:tbl>
      <w:tblPr>
        <w:tblStyle w:val="6"/>
        <w:tblW w:w="9465" w:type="dxa"/>
        <w:jc w:val="center"/>
        <w:tblInd w:w="-534" w:type="dxa"/>
        <w:shd w:val="clear" w:color="auto" w:fill="auto"/>
        <w:tblLayout w:type="fixed"/>
        <w:tblCellMar>
          <w:top w:w="0" w:type="dxa"/>
          <w:left w:w="0" w:type="dxa"/>
          <w:bottom w:w="0" w:type="dxa"/>
          <w:right w:w="0" w:type="dxa"/>
        </w:tblCellMar>
      </w:tblPr>
      <w:tblGrid>
        <w:gridCol w:w="405"/>
        <w:gridCol w:w="2460"/>
        <w:gridCol w:w="4485"/>
        <w:gridCol w:w="2115"/>
      </w:tblGrid>
      <w:tr>
        <w:tblPrEx>
          <w:tblLayout w:type="fixed"/>
          <w:tblCellMar>
            <w:top w:w="0" w:type="dxa"/>
            <w:left w:w="0" w:type="dxa"/>
            <w:bottom w:w="0" w:type="dxa"/>
            <w:right w:w="0" w:type="dxa"/>
          </w:tblCellMar>
        </w:tblPrEx>
        <w:trPr>
          <w:trHeight w:val="495" w:hRule="atLeast"/>
          <w:jc w:val="center"/>
        </w:trPr>
        <w:tc>
          <w:tcPr>
            <w:tcW w:w="405" w:type="dxa"/>
            <w:tcBorders>
              <w:top w:val="single" w:color="auto" w:sz="6" w:space="0"/>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序号</w:t>
            </w:r>
          </w:p>
        </w:tc>
        <w:tc>
          <w:tcPr>
            <w:tcW w:w="2460" w:type="dxa"/>
            <w:tcBorders>
              <w:top w:val="single" w:color="auto" w:sz="6" w:space="0"/>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窗口名称</w:t>
            </w:r>
          </w:p>
        </w:tc>
        <w:tc>
          <w:tcPr>
            <w:tcW w:w="4485" w:type="dxa"/>
            <w:tcBorders>
              <w:top w:val="single" w:color="auto" w:sz="6" w:space="0"/>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窗口地址</w:t>
            </w:r>
          </w:p>
        </w:tc>
        <w:tc>
          <w:tcPr>
            <w:tcW w:w="2115" w:type="dxa"/>
            <w:tcBorders>
              <w:top w:val="single" w:color="auto" w:sz="6" w:space="0"/>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窗口电话</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1</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国家知识产权局商标业务白城受理窗口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吉林省白城市洮北区公园东路14号政务大厅</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0436-3295191</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2</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国家知识产权局商标业务嘉善受理窗口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浙江省嘉兴市嘉善县罗星街道灵秀路313号嘉善县市场监管局知识产权服务中心内</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0573-84027085</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3</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国家知识产权局商标业务亳州受理窗口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安徽省亳州市谯城区希夷大道455号亳州市政务服务中心</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0558-5125677</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4</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国家知识产权局商标业务池州受理窗口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安徽省池州市贵池区清风东路109号池州市政务服务中心二楼</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0566-2717681</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5</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国家知识产权局商标业务枣庄受理窗口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山东省枣庄市薛城区六盘山路669号一楼业务大厅</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0632-5362108</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6</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国家知识产权局商标业务威海受理窗口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山东省威海市文化中路86号威海市政务服务中心二楼</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0631-5897178</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7</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国家知识产权局商标业务聊城受理窗口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山东省聊城市高新区长江路127号鲁西质检院内一楼大厅</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0635-7100100</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8</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国家知识产权局商标业务重庆黔江受理窗口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重庆市黔江区正阳街道为民路9号黔江区行政服务中心3号楼2楼</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023-79228370</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9</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国家知识产权局商标业务重庆两江新区受理窗口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重庆两江新区出口加工区一路7号两江新区（自贸试验区）政务大厅1号楼1层</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023-63395048</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10</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国家知识产权局商标业务重庆高新区受理窗口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重庆市高新区大学城中路25号科学城大创谷梦花园一楼</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023-68886797</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11</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国家知识产权局商标业务攀枝花受理窗口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四川省攀枝花市东区三线大道北段106号市市场监管局办公楼一区2楼</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0812-3327741</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12</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国家知识产权局商标业务楚雄州受理窗口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云南省楚雄彝族自治州楚雄市永安路696号楚雄州人民政府政务服务中心二楼B区B10、B11、B12号窗口</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0878-3129178</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13</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国家知识产权局商标业务红河州受理窗口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云南省红河哈尼族彝族自治州蒙自市天马路与振兴路交叉口红河州政务中心一楼</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textAlignment w:val="center"/>
              <w:rPr>
                <w:sz w:val="21"/>
                <w:szCs w:val="21"/>
              </w:rPr>
            </w:pPr>
            <w:r>
              <w:rPr>
                <w:rFonts w:hint="default" w:ascii="Arial" w:hAnsi="Arial" w:cs="Arial"/>
                <w:color w:val="000000"/>
                <w:sz w:val="24"/>
                <w:szCs w:val="24"/>
              </w:rPr>
              <w:t>0873-3720361</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14</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国家知识产权局商标业务文山州受理窗口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云南省文山壮族苗族自治州文山市华龙白路2号文山州政务服务大厅三楼文山州市场监督管理局工作窗口</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0876-2184404</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15</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国家知识产权局商标业务西双版纳州受理窗口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云南省西双版纳傣族自治州景洪市勐泐大道与榕林路交汇口（国际会展中心A栋）西双版纳州政务服务中心一楼大厅D区</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0691-2160697</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16</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国家知识产权局商标业务丽江受理窗口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云南省丽江市古城区祥和街道太和路142号丽江市市场监督管理局南楼一楼大厅</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0888-5189979</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17</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国家知识产权局商标业务怒江州受理窗口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云南省怒江傈僳族自治州泸水市大练地街道同心路82号州政务服务中心一楼大厅A区州市场监管局窗口A027、A028</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0886-3621289</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18</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国家知识产权局商标业务迪庆州受理窗口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云南省迪庆藏族自治州香格里拉市建塘镇康珠大道6号迪庆州政务服务大厅州市场监督管理局工作窗口</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0887-8222005</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19</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国家知识产权局商标业务昆明自贸区受理窗口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云南省昆明市官渡区鼎南路1号云南紫云青鸟国际珠宝加工贸易基地1-A幢2层201-3号</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0871-68163764</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20</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国家知识产权局商标业务咸阳受理窗口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陕西省咸阳市秦都区世纪大道中段咸阳市市场监督管理局一楼服务大厅</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029-33351860</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21</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国家知识产权局商标业务延安受理窗口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陕西省延安市延安新区为民服务中心5号楼218室</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0911-7095218</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22</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国家知识产权局商标业务安康受理窗口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陕西省安康市香溪路8号市政务服务中心</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0915-8951996</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23</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国家知识产权局商标业务商洛受理窗口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陕西省商洛市商州区江滨大道西段商洛市市场监督管理局（知识产权局）</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0914-2993089</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24</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国家知识产权局商标业务阿勒泰地区受理窗口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新疆维吾尔自治区阿勒泰地区阿勒泰市团结南路211号地区行政服务中心</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0906-2195363</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25</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国家知识产权局商标业务克拉玛依市受理窗口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新疆维吾尔自治区克拉玛依市银河路51号市场监督管理局一楼服务大厅</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0990-6258032</w:t>
            </w:r>
          </w:p>
        </w:tc>
      </w:tr>
      <w:tr>
        <w:tblPrEx>
          <w:shd w:val="clear" w:color="auto" w:fill="auto"/>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26</w:t>
            </w:r>
          </w:p>
        </w:tc>
        <w:tc>
          <w:tcPr>
            <w:tcW w:w="2460"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国家知识产权局商标业务昌吉州受理窗口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新疆维吾尔自治区昌吉回族自治州昌吉市南公园西路与西外环路交叉路口东北角昌吉市市民服务中心</w:t>
            </w:r>
          </w:p>
        </w:tc>
        <w:tc>
          <w:tcPr>
            <w:tcW w:w="2115" w:type="dxa"/>
            <w:tcBorders>
              <w:top w:val="nil"/>
              <w:left w:val="nil"/>
              <w:bottom w:val="single" w:color="auto" w:sz="6" w:space="0"/>
              <w:right w:val="single" w:color="auto"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right="0"/>
              <w:jc w:val="center"/>
              <w:textAlignment w:val="center"/>
              <w:rPr>
                <w:sz w:val="21"/>
                <w:szCs w:val="21"/>
              </w:rPr>
            </w:pPr>
            <w:r>
              <w:rPr>
                <w:rFonts w:hint="default" w:ascii="Arial" w:hAnsi="Arial" w:cs="Arial"/>
                <w:color w:val="000000"/>
                <w:sz w:val="24"/>
                <w:szCs w:val="24"/>
              </w:rPr>
              <w:t>0994-2267819</w:t>
            </w:r>
          </w:p>
        </w:tc>
      </w:tr>
      <w:tr>
        <w:tblPrEx>
          <w:tblLayout w:type="fixed"/>
          <w:tblCellMar>
            <w:top w:w="0" w:type="dxa"/>
            <w:left w:w="0" w:type="dxa"/>
            <w:bottom w:w="0" w:type="dxa"/>
            <w:right w:w="0" w:type="dxa"/>
          </w:tblCellMar>
        </w:tblPrEx>
        <w:trPr>
          <w:trHeight w:val="495" w:hRule="atLeast"/>
          <w:jc w:val="center"/>
        </w:trPr>
        <w:tc>
          <w:tcPr>
            <w:tcW w:w="405" w:type="dxa"/>
            <w:tcBorders>
              <w:top w:val="nil"/>
              <w:left w:val="single" w:color="auto" w:sz="6" w:space="0"/>
              <w:bottom w:val="single" w:color="auto" w:sz="6" w:space="0"/>
              <w:right w:val="single" w:color="auto" w:sz="6" w:space="0"/>
            </w:tcBorders>
            <w:shd w:val="clear" w:color="auto" w:fill="auto"/>
            <w:tcMar>
              <w:left w:w="45" w:type="dxa"/>
              <w:right w:w="45" w:type="dxa"/>
            </w:tcMar>
            <w:textDirection w:val="lrTb"/>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leftChars="0" w:right="0" w:rightChars="0"/>
              <w:jc w:val="center"/>
              <w:textAlignment w:val="center"/>
              <w:rPr>
                <w:rFonts w:hint="default" w:ascii="Arial" w:hAnsi="Arial" w:cs="Arial"/>
                <w:color w:val="000000"/>
                <w:sz w:val="24"/>
                <w:szCs w:val="24"/>
              </w:rPr>
            </w:pPr>
            <w:r>
              <w:rPr>
                <w:rFonts w:hint="default" w:ascii="Arial" w:hAnsi="Arial" w:cs="Arial"/>
                <w:color w:val="000000"/>
                <w:sz w:val="24"/>
                <w:szCs w:val="24"/>
              </w:rPr>
              <w:t>27</w:t>
            </w:r>
          </w:p>
        </w:tc>
        <w:tc>
          <w:tcPr>
            <w:tcW w:w="2460" w:type="dxa"/>
            <w:tcBorders>
              <w:top w:val="nil"/>
              <w:left w:val="nil"/>
              <w:bottom w:val="single" w:color="auto" w:sz="6" w:space="0"/>
              <w:right w:val="single" w:color="auto" w:sz="6" w:space="0"/>
            </w:tcBorders>
            <w:shd w:val="clear" w:color="auto" w:fill="auto"/>
            <w:tcMar>
              <w:left w:w="45" w:type="dxa"/>
              <w:right w:w="45" w:type="dxa"/>
            </w:tcMar>
            <w:textDirection w:val="lrTb"/>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leftChars="0" w:right="0" w:rightChars="0"/>
              <w:jc w:val="center"/>
              <w:textAlignment w:val="center"/>
              <w:rPr>
                <w:rFonts w:hint="default" w:ascii="Arial" w:hAnsi="Arial" w:cs="Arial"/>
                <w:color w:val="000000"/>
                <w:sz w:val="24"/>
                <w:szCs w:val="24"/>
              </w:rPr>
            </w:pPr>
            <w:r>
              <w:rPr>
                <w:rFonts w:hint="default" w:ascii="Arial" w:hAnsi="Arial" w:cs="Arial"/>
                <w:color w:val="000000"/>
                <w:sz w:val="24"/>
                <w:szCs w:val="24"/>
              </w:rPr>
              <w:t>国家知识产权局商标业务克孜勒苏柯尔克孜州受理窗口</w:t>
            </w:r>
          </w:p>
        </w:tc>
        <w:tc>
          <w:tcPr>
            <w:tcW w:w="4485" w:type="dxa"/>
            <w:tcBorders>
              <w:top w:val="nil"/>
              <w:left w:val="nil"/>
              <w:bottom w:val="single" w:color="auto" w:sz="6" w:space="0"/>
              <w:right w:val="single" w:color="auto" w:sz="6" w:space="0"/>
            </w:tcBorders>
            <w:shd w:val="clear" w:color="auto" w:fill="auto"/>
            <w:tcMar>
              <w:left w:w="45" w:type="dxa"/>
              <w:right w:w="45" w:type="dxa"/>
            </w:tcMar>
            <w:textDirection w:val="lrTb"/>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leftChars="0" w:right="0" w:rightChars="0"/>
              <w:jc w:val="center"/>
              <w:textAlignment w:val="center"/>
              <w:rPr>
                <w:rFonts w:hint="default" w:ascii="Arial" w:hAnsi="Arial" w:cs="Arial"/>
                <w:color w:val="000000"/>
                <w:sz w:val="24"/>
                <w:szCs w:val="24"/>
              </w:rPr>
            </w:pPr>
            <w:r>
              <w:rPr>
                <w:rFonts w:hint="default" w:ascii="Arial" w:hAnsi="Arial" w:cs="Arial"/>
                <w:color w:val="000000"/>
                <w:sz w:val="24"/>
                <w:szCs w:val="24"/>
              </w:rPr>
              <w:t>新疆维吾尔自治区克孜勒苏柯尔克孜自治州阿图什市帕米尔路西3院州市行政服务中心</w:t>
            </w:r>
          </w:p>
        </w:tc>
        <w:tc>
          <w:tcPr>
            <w:tcW w:w="2115" w:type="dxa"/>
            <w:tcBorders>
              <w:top w:val="nil"/>
              <w:left w:val="nil"/>
              <w:bottom w:val="single" w:color="auto" w:sz="6" w:space="0"/>
              <w:right w:val="single" w:color="auto" w:sz="6" w:space="0"/>
            </w:tcBorders>
            <w:shd w:val="clear" w:color="auto" w:fill="auto"/>
            <w:tcMar>
              <w:left w:w="45" w:type="dxa"/>
              <w:right w:w="45" w:type="dxa"/>
            </w:tcMar>
            <w:textDirection w:val="lrTb"/>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00" w:lineRule="atLeast"/>
              <w:ind w:left="0" w:leftChars="0" w:right="0" w:rightChars="0"/>
              <w:jc w:val="center"/>
              <w:textAlignment w:val="center"/>
              <w:rPr>
                <w:rFonts w:hint="default" w:ascii="Arial" w:hAnsi="Arial" w:cs="Arial"/>
                <w:color w:val="000000"/>
                <w:sz w:val="24"/>
                <w:szCs w:val="24"/>
              </w:rPr>
            </w:pPr>
            <w:r>
              <w:rPr>
                <w:rFonts w:hint="default" w:ascii="Arial" w:hAnsi="Arial" w:cs="Arial"/>
                <w:color w:val="000000"/>
                <w:sz w:val="24"/>
                <w:szCs w:val="24"/>
              </w:rPr>
              <w:t>0908-4233721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2D0F87"/>
    <w:rsid w:val="3E1636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2023-05-04T08:40:16Z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